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14" w:type="pct"/>
        <w:tblInd w:w="53" w:type="dxa"/>
        <w:tblLook w:val="04A0" w:firstRow="1" w:lastRow="0" w:firstColumn="1" w:lastColumn="0" w:noHBand="0" w:noVBand="1"/>
      </w:tblPr>
      <w:tblGrid>
        <w:gridCol w:w="1476"/>
        <w:gridCol w:w="7926"/>
      </w:tblGrid>
      <w:tr w:rsidR="00D06B22" w:rsidTr="00153E68">
        <w:tc>
          <w:tcPr>
            <w:tcW w:w="785" w:type="pct"/>
            <w:tcBorders>
              <w:top w:val="single" w:sz="4" w:space="0" w:color="auto"/>
              <w:left w:val="single" w:sz="4" w:space="0" w:color="auto"/>
              <w:bottom w:val="single" w:sz="4" w:space="0" w:color="auto"/>
              <w:right w:val="single" w:sz="4" w:space="0" w:color="auto"/>
            </w:tcBorders>
            <w:shd w:val="clear" w:color="auto" w:fill="FFFF00"/>
            <w:hideMark/>
          </w:tcPr>
          <w:p w:rsidR="00D06B22" w:rsidRDefault="00D06B22" w:rsidP="0096010C">
            <w:pPr>
              <w:pStyle w:val="NoSpacing"/>
              <w:spacing w:before="120" w:after="120"/>
              <w:rPr>
                <w:b/>
                <w:color w:val="0070C0"/>
              </w:rPr>
            </w:pPr>
            <w:r>
              <w:rPr>
                <w:b/>
                <w:color w:val="0070C0"/>
              </w:rPr>
              <w:t>C</w:t>
            </w:r>
            <w:r w:rsidR="0096010C">
              <w:rPr>
                <w:b/>
                <w:color w:val="0070C0"/>
              </w:rPr>
              <w:t>o</w:t>
            </w:r>
            <w:r>
              <w:rPr>
                <w:b/>
                <w:color w:val="0070C0"/>
              </w:rPr>
              <w:t>urse</w:t>
            </w:r>
          </w:p>
        </w:tc>
        <w:tc>
          <w:tcPr>
            <w:tcW w:w="4215" w:type="pct"/>
            <w:tcBorders>
              <w:top w:val="single" w:sz="4" w:space="0" w:color="auto"/>
              <w:left w:val="single" w:sz="4" w:space="0" w:color="auto"/>
              <w:bottom w:val="single" w:sz="4" w:space="0" w:color="auto"/>
              <w:right w:val="single" w:sz="4" w:space="0" w:color="auto"/>
            </w:tcBorders>
            <w:shd w:val="clear" w:color="auto" w:fill="FFFF00"/>
            <w:hideMark/>
          </w:tcPr>
          <w:p w:rsidR="00D06B22" w:rsidRDefault="003553DE" w:rsidP="007D78DB">
            <w:pPr>
              <w:pStyle w:val="NoSpacing"/>
              <w:spacing w:before="120" w:after="120"/>
              <w:rPr>
                <w:b/>
                <w:color w:val="0070C0"/>
              </w:rPr>
            </w:pPr>
            <w:r>
              <w:rPr>
                <w:b/>
                <w:color w:val="0070C0"/>
              </w:rPr>
              <w:t xml:space="preserve"> </w:t>
            </w:r>
            <w:r w:rsidR="001B51EB">
              <w:rPr>
                <w:b/>
                <w:color w:val="0070C0"/>
              </w:rPr>
              <w:t>UEE602</w:t>
            </w:r>
            <w:r w:rsidR="007D78DB">
              <w:rPr>
                <w:b/>
                <w:color w:val="0070C0"/>
              </w:rPr>
              <w:t>1</w:t>
            </w:r>
            <w:r w:rsidR="001B51EB">
              <w:rPr>
                <w:b/>
                <w:color w:val="0070C0"/>
              </w:rPr>
              <w:t xml:space="preserve">1 - </w:t>
            </w:r>
            <w:r w:rsidR="00FA1660">
              <w:rPr>
                <w:b/>
                <w:color w:val="0070C0"/>
              </w:rPr>
              <w:t>Advanced Diploma of Electronics</w:t>
            </w:r>
            <w:r w:rsidR="001B51EB">
              <w:rPr>
                <w:b/>
                <w:color w:val="0070C0"/>
              </w:rPr>
              <w:t xml:space="preserve"> and Communications Engineering</w:t>
            </w:r>
          </w:p>
        </w:tc>
      </w:tr>
      <w:tr w:rsidR="0096010C" w:rsidTr="00D06B22">
        <w:tc>
          <w:tcPr>
            <w:tcW w:w="785" w:type="pct"/>
            <w:tcBorders>
              <w:top w:val="single" w:sz="4" w:space="0" w:color="auto"/>
              <w:left w:val="single" w:sz="4" w:space="0" w:color="auto"/>
              <w:bottom w:val="single" w:sz="4" w:space="0" w:color="auto"/>
              <w:right w:val="single" w:sz="4" w:space="0" w:color="auto"/>
            </w:tcBorders>
          </w:tcPr>
          <w:p w:rsidR="0096010C" w:rsidRDefault="0096010C" w:rsidP="0096010C">
            <w:pPr>
              <w:pStyle w:val="NoSpacing"/>
              <w:rPr>
                <w:b/>
                <w:color w:val="0070C0"/>
              </w:rPr>
            </w:pPr>
            <w:r w:rsidRPr="0096010C">
              <w:t>Registered Training Organisation</w:t>
            </w:r>
          </w:p>
        </w:tc>
        <w:tc>
          <w:tcPr>
            <w:tcW w:w="4215" w:type="pct"/>
            <w:tcBorders>
              <w:top w:val="single" w:sz="4" w:space="0" w:color="auto"/>
              <w:left w:val="single" w:sz="4" w:space="0" w:color="auto"/>
              <w:bottom w:val="single" w:sz="4" w:space="0" w:color="auto"/>
              <w:right w:val="single" w:sz="4" w:space="0" w:color="auto"/>
            </w:tcBorders>
          </w:tcPr>
          <w:p w:rsidR="0096010C" w:rsidRPr="0096010C" w:rsidRDefault="0096010C" w:rsidP="0096010C">
            <w:pPr>
              <w:pStyle w:val="NoSpacing"/>
            </w:pPr>
            <w:r w:rsidRPr="0096010C">
              <w:t>Chisholm Institute</w:t>
            </w:r>
          </w:p>
          <w:p w:rsidR="0096010C" w:rsidRPr="0096010C" w:rsidRDefault="0096010C" w:rsidP="0096010C">
            <w:pPr>
              <w:pStyle w:val="NoSpacing"/>
            </w:pPr>
            <w:r w:rsidRPr="0096010C">
              <w:t>121 Stud Road</w:t>
            </w:r>
          </w:p>
          <w:p w:rsidR="0096010C" w:rsidRDefault="0096010C" w:rsidP="0096010C">
            <w:pPr>
              <w:pStyle w:val="NoSpacing"/>
            </w:pPr>
            <w:r w:rsidRPr="0096010C">
              <w:t>Dandenong, Victoria, Australia 3175</w:t>
            </w:r>
          </w:p>
          <w:p w:rsidR="0096010C" w:rsidRDefault="0096010C" w:rsidP="0096010C">
            <w:pPr>
              <w:pStyle w:val="NoSpacing"/>
              <w:spacing w:before="120" w:after="120"/>
            </w:pPr>
            <w:r w:rsidRPr="0096010C">
              <w:rPr>
                <w:b/>
                <w:color w:val="0070C0"/>
              </w:rPr>
              <w:t xml:space="preserve">RTO </w:t>
            </w:r>
            <w:r>
              <w:rPr>
                <w:b/>
                <w:color w:val="0070C0"/>
              </w:rPr>
              <w:t>Registration No.</w:t>
            </w:r>
            <w:r w:rsidRPr="0096010C">
              <w:rPr>
                <w:b/>
                <w:color w:val="0070C0"/>
              </w:rPr>
              <w:t xml:space="preserve"> 260</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bookmarkStart w:id="0" w:name="_GoBack"/>
            <w:r>
              <w:t>Chisholm Course Coordinator</w:t>
            </w: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B7284D" w:rsidRDefault="00B7284D" w:rsidP="00B7284D">
            <w:pPr>
              <w:pStyle w:val="NoSpacing"/>
            </w:pPr>
            <w:r>
              <w:t>Chisholm Coordinator:</w:t>
            </w:r>
          </w:p>
          <w:p w:rsidR="00B7284D" w:rsidRDefault="00B7284D" w:rsidP="00B7284D">
            <w:pPr>
              <w:pStyle w:val="NoSpacing"/>
            </w:pPr>
            <w:r>
              <w:t>Greg Buckingham</w:t>
            </w:r>
          </w:p>
          <w:p w:rsidR="00B7284D" w:rsidRDefault="00B7284D" w:rsidP="00B7284D">
            <w:pPr>
              <w:pStyle w:val="NoSpacing"/>
            </w:pPr>
            <w:r>
              <w:t xml:space="preserve">Email: </w:t>
            </w:r>
            <w:hyperlink r:id="rId8" w:history="1">
              <w:r>
                <w:rPr>
                  <w:rStyle w:val="Hyperlink"/>
                </w:rPr>
                <w:t>greg.buckingham@chisholm.edu.au</w:t>
              </w:r>
            </w:hyperlink>
          </w:p>
          <w:p w:rsidR="00D06B22" w:rsidRDefault="00B7284D" w:rsidP="00B7284D">
            <w:pPr>
              <w:pStyle w:val="NoSpacing"/>
            </w:pPr>
            <w:r>
              <w:t>Telephone: +61 3 9238 8422</w:t>
            </w:r>
          </w:p>
        </w:tc>
      </w:tr>
      <w:bookmarkEnd w:id="0"/>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Entry Requirements</w:t>
            </w: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B7284D" w:rsidRDefault="00B7284D" w:rsidP="00B7284D">
            <w:pPr>
              <w:pStyle w:val="NoSpacing"/>
              <w:numPr>
                <w:ilvl w:val="0"/>
                <w:numId w:val="1"/>
              </w:numPr>
            </w:pPr>
            <w:r>
              <w:t>Successful completion of Year 12</w:t>
            </w:r>
          </w:p>
          <w:p w:rsidR="00D06B22" w:rsidRDefault="00B7284D" w:rsidP="00B7284D">
            <w:pPr>
              <w:pStyle w:val="NoSpacing"/>
              <w:numPr>
                <w:ilvl w:val="0"/>
                <w:numId w:val="1"/>
              </w:numPr>
            </w:pPr>
            <w:r>
              <w:t>Chisholm English Language Level 3.5</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Course Duration</w:t>
            </w:r>
          </w:p>
          <w:p w:rsidR="00D06B22" w:rsidRDefault="00D06B22">
            <w:pPr>
              <w:pStyle w:val="NoSpacing"/>
            </w:pP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B7284D" w:rsidRDefault="00B7284D" w:rsidP="00B7284D">
            <w:pPr>
              <w:pStyle w:val="NoSpacing"/>
            </w:pPr>
            <w:r>
              <w:t>Three Years:</w:t>
            </w:r>
          </w:p>
          <w:p w:rsidR="00B7284D" w:rsidRDefault="00B7284D" w:rsidP="00B7284D">
            <w:pPr>
              <w:pStyle w:val="NoSpacing"/>
              <w:numPr>
                <w:ilvl w:val="0"/>
                <w:numId w:val="2"/>
              </w:numPr>
            </w:pPr>
            <w:r>
              <w:t xml:space="preserve">Year 1 - Study of English and the awarding upon successful completion of the Chisholm English Certificate. </w:t>
            </w:r>
          </w:p>
          <w:p w:rsidR="00D06B22" w:rsidRDefault="00B7284D" w:rsidP="00CB5215">
            <w:pPr>
              <w:pStyle w:val="NoSpacing"/>
              <w:numPr>
                <w:ilvl w:val="0"/>
                <w:numId w:val="2"/>
              </w:numPr>
            </w:pPr>
            <w:r>
              <w:t xml:space="preserve">Years 2 and 3  - Advanced </w:t>
            </w:r>
            <w:r w:rsidR="00CB5215">
              <w:t>D</w:t>
            </w:r>
            <w:r>
              <w:t>iploma of Electronics (Australian qualification)</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Method of Delivery</w:t>
            </w: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Default="00D06B22">
            <w:pPr>
              <w:pStyle w:val="NoSpacing"/>
            </w:pPr>
            <w:r w:rsidRPr="00B7284D">
              <w:t>The course is full time delivered in class for 25 hours per week - 40 weeks per year.</w:t>
            </w:r>
            <w:r>
              <w:t xml:space="preserve"> </w:t>
            </w:r>
          </w:p>
          <w:p w:rsidR="00D06B22" w:rsidRDefault="00D06B22">
            <w:pPr>
              <w:pStyle w:val="NoSpacing"/>
            </w:pP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Course Overview</w:t>
            </w:r>
          </w:p>
          <w:p w:rsidR="00D06B22" w:rsidRDefault="00D06B22">
            <w:pPr>
              <w:pStyle w:val="NoSpacing"/>
            </w:pP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Default="00C15BE8">
            <w:pPr>
              <w:pStyle w:val="NoSpacing"/>
            </w:pPr>
            <w:r w:rsidRPr="001B51EB">
              <w:t>During the course, you’ll learn about interpreting client briefs; planning, analysis and design; project management; analysis, diagnosis and modification of systems and equipment; installation, testing and commissioning of systems and equipment; effective management techniques; and workplace safety.</w:t>
            </w:r>
          </w:p>
        </w:tc>
      </w:tr>
      <w:tr w:rsidR="00005B34" w:rsidTr="00D06B22">
        <w:tc>
          <w:tcPr>
            <w:tcW w:w="785" w:type="pct"/>
            <w:tcBorders>
              <w:top w:val="single" w:sz="4" w:space="0" w:color="auto"/>
              <w:left w:val="single" w:sz="4" w:space="0" w:color="auto"/>
              <w:bottom w:val="single" w:sz="4" w:space="0" w:color="auto"/>
              <w:right w:val="single" w:sz="4" w:space="0" w:color="auto"/>
            </w:tcBorders>
          </w:tcPr>
          <w:p w:rsidR="00005B34" w:rsidRDefault="00C14EF7" w:rsidP="00AD6D02">
            <w:pPr>
              <w:pStyle w:val="NoSpacing"/>
            </w:pPr>
            <w:r>
              <w:t xml:space="preserve">Sample </w:t>
            </w:r>
            <w:r w:rsidR="00005B34">
              <w:t xml:space="preserve">Units of </w:t>
            </w:r>
            <w:r>
              <w:t>C</w:t>
            </w:r>
            <w:r w:rsidR="00005B34">
              <w:t>ompetency</w:t>
            </w:r>
          </w:p>
          <w:p w:rsidR="00005B34" w:rsidRDefault="00005B34" w:rsidP="00AD6D02">
            <w:pPr>
              <w:pStyle w:val="NoSpacing"/>
            </w:pPr>
          </w:p>
          <w:p w:rsidR="00005B34" w:rsidRDefault="00005B34" w:rsidP="00AD6D02">
            <w:pPr>
              <w:pStyle w:val="NoSpacing"/>
            </w:pPr>
          </w:p>
        </w:tc>
        <w:tc>
          <w:tcPr>
            <w:tcW w:w="4215" w:type="pct"/>
            <w:tcBorders>
              <w:top w:val="single" w:sz="4" w:space="0" w:color="auto"/>
              <w:left w:val="single" w:sz="4" w:space="0" w:color="auto"/>
              <w:bottom w:val="single" w:sz="4" w:space="0" w:color="auto"/>
              <w:right w:val="single" w:sz="4" w:space="0" w:color="auto"/>
            </w:tcBorders>
          </w:tcPr>
          <w:p w:rsidR="00005B34" w:rsidRDefault="00C14EF7" w:rsidP="00AD6D02">
            <w:pPr>
              <w:pStyle w:val="NoSpacing"/>
            </w:pPr>
            <w:r>
              <w:t>Your full list of competencies will be provided to you at the commencement of your course.  The following are sample units:</w:t>
            </w:r>
          </w:p>
          <w:p w:rsidR="00C14EF7" w:rsidRDefault="00C14EF7" w:rsidP="00AD6D02">
            <w:pPr>
              <w:pStyle w:val="NoSpacing"/>
            </w:pPr>
            <w:r>
              <w:t>UEENEEH147A – Assess electronic apparatus compliance</w:t>
            </w:r>
          </w:p>
          <w:p w:rsidR="00C14EF7" w:rsidRDefault="00C14EF7" w:rsidP="00AD6D02">
            <w:pPr>
              <w:pStyle w:val="NoSpacing"/>
            </w:pPr>
            <w:r>
              <w:t>UEENEEH113A – Troubleshoot amplifiers in electronic apparatus</w:t>
            </w:r>
          </w:p>
          <w:p w:rsidR="00C14EF7" w:rsidRDefault="00C14EF7" w:rsidP="00AD6D02">
            <w:pPr>
              <w:pStyle w:val="NoSpacing"/>
            </w:pPr>
            <w:r>
              <w:t>UEENEEE114A – Supervise and coordinate energy sector work activities</w:t>
            </w:r>
          </w:p>
          <w:p w:rsidR="00C14EF7" w:rsidRDefault="00C14EF7" w:rsidP="00AD6D02">
            <w:pPr>
              <w:pStyle w:val="NoSpacing"/>
            </w:pPr>
            <w:r>
              <w:t xml:space="preserve">UEENEEH189A </w:t>
            </w:r>
            <w:r w:rsidR="007D78DB">
              <w:t>–</w:t>
            </w:r>
            <w:r>
              <w:t xml:space="preserve"> </w:t>
            </w:r>
            <w:r w:rsidR="007D78DB">
              <w:t>Provide gateway solutions for complex electronics systems</w:t>
            </w:r>
          </w:p>
          <w:p w:rsidR="007D78DB" w:rsidRDefault="007D78DB" w:rsidP="00AD6D02">
            <w:pPr>
              <w:pStyle w:val="NoSpacing"/>
            </w:pPr>
            <w:r>
              <w:t>UEENEEH141A – Manage computer systems / electronics projects</w:t>
            </w:r>
          </w:p>
          <w:p w:rsidR="007D78DB" w:rsidRDefault="007D78DB" w:rsidP="00AD6D02">
            <w:pPr>
              <w:pStyle w:val="NoSpacing"/>
            </w:pPr>
            <w:r>
              <w:t>UEENEEI155A – Develop structured programs to control external devices</w:t>
            </w:r>
          </w:p>
          <w:p w:rsidR="007D78DB" w:rsidRDefault="007D78DB" w:rsidP="00AD6D02">
            <w:pPr>
              <w:pStyle w:val="NoSpacing"/>
            </w:pPr>
            <w:r>
              <w:t>UEENEEH146A – Solve fundamental electronic communications system problems</w:t>
            </w:r>
          </w:p>
          <w:p w:rsidR="00C14EF7" w:rsidRDefault="007D78DB" w:rsidP="00AD6D02">
            <w:pPr>
              <w:pStyle w:val="NoSpacing"/>
            </w:pPr>
            <w:r>
              <w:t>UEENEEC005B – Estimate electro technology projects</w:t>
            </w:r>
          </w:p>
          <w:p w:rsidR="00C14EF7" w:rsidRDefault="007D78DB" w:rsidP="00AD6D02">
            <w:pPr>
              <w:pStyle w:val="NoSpacing"/>
            </w:pPr>
            <w:r>
              <w:t>UEENEEH148A – Design and develop advanced digital systems</w:t>
            </w:r>
          </w:p>
          <w:p w:rsidR="00C14EF7" w:rsidRDefault="007D78DB" w:rsidP="00AD6D02">
            <w:pPr>
              <w:pStyle w:val="NoSpacing"/>
            </w:pPr>
            <w:r>
              <w:t>UEENEEH167A – Commission electronics and communications systems</w:t>
            </w:r>
          </w:p>
          <w:p w:rsidR="00C14EF7" w:rsidRDefault="007D78DB" w:rsidP="00AD6D02">
            <w:pPr>
              <w:pStyle w:val="NoSpacing"/>
            </w:pPr>
            <w:r>
              <w:t>UEENE</w:t>
            </w:r>
            <w:r w:rsidR="000C3E17">
              <w:t>E</w:t>
            </w:r>
            <w:r>
              <w:t xml:space="preserve">E104A – solve problems in </w:t>
            </w:r>
            <w:proofErr w:type="spellStart"/>
            <w:r>
              <w:t>d.c</w:t>
            </w:r>
            <w:proofErr w:type="spellEnd"/>
            <w:r>
              <w:t xml:space="preserve"> circuits</w:t>
            </w:r>
          </w:p>
          <w:p w:rsidR="007D78DB" w:rsidRDefault="007D78DB" w:rsidP="00AD6D02">
            <w:pPr>
              <w:pStyle w:val="NoSpacing"/>
            </w:pPr>
            <w:r>
              <w:t>UEENEEE15B – Develop design briefs for electronics projects</w:t>
            </w:r>
          </w:p>
          <w:p w:rsidR="007D78DB" w:rsidRDefault="007D78DB" w:rsidP="00AD6D02">
            <w:pPr>
              <w:pStyle w:val="NoSpacing"/>
            </w:pPr>
            <w:r>
              <w:t>UEENEEF108A – Select and arrange equipment for wireless communications networks</w:t>
            </w:r>
          </w:p>
          <w:p w:rsidR="007D78DB" w:rsidRDefault="007D78DB" w:rsidP="007D78DB">
            <w:pPr>
              <w:pStyle w:val="NoSpacing"/>
            </w:pPr>
            <w:r>
              <w:t>UEENEEH102A – Repair basic electronics faults by replacement of components</w:t>
            </w:r>
          </w:p>
          <w:p w:rsidR="007D78DB" w:rsidRDefault="007D78DB" w:rsidP="007D78DB">
            <w:pPr>
              <w:pStyle w:val="NoSpacing"/>
            </w:pPr>
          </w:p>
        </w:tc>
      </w:tr>
      <w:tr w:rsidR="00005B34" w:rsidTr="00D06B22">
        <w:tc>
          <w:tcPr>
            <w:tcW w:w="785" w:type="pct"/>
            <w:tcBorders>
              <w:top w:val="single" w:sz="4" w:space="0" w:color="auto"/>
              <w:left w:val="single" w:sz="4" w:space="0" w:color="auto"/>
              <w:bottom w:val="single" w:sz="4" w:space="0" w:color="auto"/>
              <w:right w:val="single" w:sz="4" w:space="0" w:color="auto"/>
            </w:tcBorders>
          </w:tcPr>
          <w:p w:rsidR="00005B34" w:rsidRDefault="00005B34">
            <w:pPr>
              <w:pStyle w:val="NoSpacing"/>
            </w:pPr>
            <w:r>
              <w:t>Chisholm’s Obligations to you</w:t>
            </w:r>
          </w:p>
          <w:p w:rsidR="00005B34" w:rsidRDefault="00005B34">
            <w:pPr>
              <w:pStyle w:val="NoSpacing"/>
            </w:pPr>
          </w:p>
          <w:p w:rsidR="00005B34" w:rsidRDefault="00005B34">
            <w:pPr>
              <w:pStyle w:val="NoSpacing"/>
            </w:pPr>
          </w:p>
          <w:p w:rsidR="00005B34" w:rsidRDefault="00005B34">
            <w:pPr>
              <w:pStyle w:val="NoSpacing"/>
            </w:pPr>
          </w:p>
        </w:tc>
        <w:tc>
          <w:tcPr>
            <w:tcW w:w="4215" w:type="pct"/>
            <w:tcBorders>
              <w:top w:val="single" w:sz="4" w:space="0" w:color="auto"/>
              <w:left w:val="single" w:sz="4" w:space="0" w:color="auto"/>
              <w:bottom w:val="single" w:sz="4" w:space="0" w:color="auto"/>
              <w:right w:val="single" w:sz="4" w:space="0" w:color="auto"/>
            </w:tcBorders>
          </w:tcPr>
          <w:p w:rsidR="00005B34" w:rsidRDefault="00005B34" w:rsidP="00343329">
            <w:pPr>
              <w:pStyle w:val="NoSpacing"/>
            </w:pPr>
            <w:r>
              <w:t>You will be enrolled as a student at Chisholm as well as Suzhou Vocational University. This means that Chisholm will be responsible for the quality of your training and assessment. It also means that you will be covered by Chisholm policies in the event that Suzhou Vocational University ceases delivery of this course.</w:t>
            </w:r>
          </w:p>
          <w:p w:rsidR="00005B34" w:rsidRDefault="00005B34" w:rsidP="00B7284D">
            <w:pPr>
              <w:pStyle w:val="NoSpacing"/>
            </w:pPr>
            <w:r>
              <w:t>Upon graduation you will be awarded:</w:t>
            </w:r>
          </w:p>
          <w:p w:rsidR="00153E68" w:rsidRDefault="00153E68" w:rsidP="00B7284D">
            <w:pPr>
              <w:pStyle w:val="NoSpacing"/>
            </w:pPr>
          </w:p>
          <w:p w:rsidR="00005B34" w:rsidRDefault="00005B34" w:rsidP="00B7284D">
            <w:pPr>
              <w:pStyle w:val="NoSpacing"/>
              <w:numPr>
                <w:ilvl w:val="0"/>
                <w:numId w:val="3"/>
              </w:numPr>
            </w:pPr>
            <w:r>
              <w:lastRenderedPageBreak/>
              <w:t>Chisholm Institute English Certificate</w:t>
            </w:r>
          </w:p>
          <w:p w:rsidR="00005B34" w:rsidRDefault="00005B34" w:rsidP="00B7284D">
            <w:pPr>
              <w:pStyle w:val="NoSpacing"/>
              <w:numPr>
                <w:ilvl w:val="0"/>
                <w:numId w:val="3"/>
              </w:numPr>
            </w:pPr>
            <w:r>
              <w:t>UET60201 - Advanced Diploma of Electronics and Communications Engineering</w:t>
            </w:r>
          </w:p>
          <w:p w:rsidR="00005B34" w:rsidRDefault="00005B34" w:rsidP="00B7284D">
            <w:pPr>
              <w:pStyle w:val="NoSpacing"/>
              <w:numPr>
                <w:ilvl w:val="0"/>
                <w:numId w:val="3"/>
              </w:numPr>
            </w:pPr>
            <w:r>
              <w:t>Diploma of Electronics from Suzhou Vocational University</w:t>
            </w:r>
          </w:p>
          <w:p w:rsidR="00005B34" w:rsidRDefault="00005B34">
            <w:pPr>
              <w:pStyle w:val="NoSpacing"/>
            </w:pPr>
          </w:p>
          <w:p w:rsidR="00005B34" w:rsidRDefault="00005B34">
            <w:pPr>
              <w:pStyle w:val="NoSpacing"/>
            </w:pPr>
            <w:r>
              <w:t>Upon enrolment you will be provided with a Student Handbook with information about the course, units, assessment, learning resources, policies and coordinator details.</w:t>
            </w:r>
          </w:p>
          <w:p w:rsidR="00005B34" w:rsidRDefault="00005B34">
            <w:pPr>
              <w:pStyle w:val="NoSpacing"/>
            </w:pPr>
          </w:p>
          <w:p w:rsidR="00005B34" w:rsidRDefault="00005B34">
            <w:pPr>
              <w:pStyle w:val="NoSpacing"/>
            </w:pPr>
            <w:r>
              <w:t>You will also be provided with a copy of the learning resources for the course such as text books, manuals and handouts. You will be advised by Suzhou Vocational University of any additional materials and equipment you need to provide.</w:t>
            </w:r>
          </w:p>
          <w:p w:rsidR="00005B34" w:rsidRDefault="00005B34">
            <w:pPr>
              <w:pStyle w:val="NoSpacing"/>
            </w:pPr>
          </w:p>
        </w:tc>
      </w:tr>
      <w:tr w:rsidR="00005B34" w:rsidTr="00D06B22">
        <w:tc>
          <w:tcPr>
            <w:tcW w:w="785" w:type="pct"/>
            <w:tcBorders>
              <w:top w:val="single" w:sz="4" w:space="0" w:color="auto"/>
              <w:left w:val="single" w:sz="4" w:space="0" w:color="auto"/>
              <w:bottom w:val="single" w:sz="4" w:space="0" w:color="auto"/>
              <w:right w:val="single" w:sz="4" w:space="0" w:color="auto"/>
            </w:tcBorders>
          </w:tcPr>
          <w:p w:rsidR="00005B34" w:rsidRDefault="00005B34">
            <w:pPr>
              <w:pStyle w:val="NoSpacing"/>
            </w:pPr>
            <w:r>
              <w:lastRenderedPageBreak/>
              <w:t>Grievances</w:t>
            </w:r>
          </w:p>
          <w:p w:rsidR="00005B34" w:rsidRDefault="00005B34">
            <w:pPr>
              <w:pStyle w:val="NoSpacing"/>
            </w:pPr>
          </w:p>
          <w:p w:rsidR="00005B34" w:rsidRDefault="00005B34">
            <w:pPr>
              <w:pStyle w:val="NoSpacing"/>
            </w:pPr>
          </w:p>
          <w:p w:rsidR="00005B34" w:rsidRDefault="00005B34">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005B34" w:rsidRDefault="00005B34">
            <w:pPr>
              <w:pStyle w:val="NoSpacing"/>
            </w:pPr>
            <w:r>
              <w:t xml:space="preserve">Chisholm recognises that from time to time student grievances or complaints may occur on various matters.  The Chisholm Complaint Policy is designed to facilitate the equitable and speedy resolution of these grievances. All students are entitled to fair and consistent treatment and prompt consideration and resolution of complaints. You can gain further information through your course coordinator or the Chisholm course coordinator. </w:t>
            </w:r>
          </w:p>
          <w:p w:rsidR="00005B34" w:rsidRDefault="00005B34">
            <w:pPr>
              <w:pStyle w:val="NoSpacing"/>
              <w:rPr>
                <w:color w:val="C00000"/>
              </w:rPr>
            </w:pPr>
            <w:r>
              <w:rPr>
                <w:color w:val="C00000"/>
              </w:rPr>
              <w:t>See link below for Complaints and Appeals Policy</w:t>
            </w:r>
          </w:p>
          <w:p w:rsidR="00005B34" w:rsidRDefault="00005B34">
            <w:pPr>
              <w:pStyle w:val="NoSpacing"/>
            </w:pPr>
          </w:p>
        </w:tc>
      </w:tr>
      <w:tr w:rsidR="00005B34" w:rsidTr="00D06B22">
        <w:tc>
          <w:tcPr>
            <w:tcW w:w="785" w:type="pct"/>
            <w:tcBorders>
              <w:top w:val="single" w:sz="4" w:space="0" w:color="auto"/>
              <w:left w:val="single" w:sz="4" w:space="0" w:color="auto"/>
              <w:bottom w:val="single" w:sz="4" w:space="0" w:color="auto"/>
              <w:right w:val="single" w:sz="4" w:space="0" w:color="auto"/>
            </w:tcBorders>
          </w:tcPr>
          <w:p w:rsidR="00005B34" w:rsidRDefault="00005B34">
            <w:pPr>
              <w:pStyle w:val="NoSpacing"/>
            </w:pPr>
            <w:r>
              <w:t>RPL</w:t>
            </w:r>
          </w:p>
          <w:p w:rsidR="00005B34" w:rsidRDefault="00005B34">
            <w:pPr>
              <w:pStyle w:val="NoSpacing"/>
            </w:pPr>
          </w:p>
          <w:p w:rsidR="00005B34" w:rsidRDefault="00005B34">
            <w:pPr>
              <w:pStyle w:val="NoSpacing"/>
            </w:pPr>
          </w:p>
          <w:p w:rsidR="00005B34" w:rsidRDefault="00005B34">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005B34" w:rsidRDefault="00005B34">
            <w:pPr>
              <w:pStyle w:val="NoSpacing"/>
            </w:pPr>
            <w:r>
              <w:t xml:space="preserve">Chisholm has a policy to provide for the assessment and various types of learning undertaken by a student prior to enrolment at Chisholm.  This may include relevant work experience and other courses of study.  This is known as Recognition of Prior Learning (RPL). </w:t>
            </w:r>
          </w:p>
          <w:p w:rsidR="00005B34" w:rsidRDefault="00005B34">
            <w:pPr>
              <w:pStyle w:val="NoSpacing"/>
            </w:pPr>
          </w:p>
          <w:p w:rsidR="00005B34" w:rsidRDefault="00005B34">
            <w:pPr>
              <w:pStyle w:val="NoSpacing"/>
            </w:pPr>
            <w:r>
              <w:t>You can gain further information through your course coordinator or the Chisholm course coordinator, if you believe this to be relevant to you.</w:t>
            </w:r>
          </w:p>
          <w:p w:rsidR="00005B34" w:rsidRDefault="00005B34">
            <w:pPr>
              <w:pStyle w:val="NoSpacing"/>
              <w:rPr>
                <w:color w:val="C00000"/>
              </w:rPr>
            </w:pPr>
            <w:r>
              <w:rPr>
                <w:color w:val="C00000"/>
              </w:rPr>
              <w:t xml:space="preserve">See link below for RPL </w:t>
            </w:r>
            <w:r w:rsidR="001B07ED">
              <w:rPr>
                <w:color w:val="C00000"/>
              </w:rPr>
              <w:t xml:space="preserve"> and Credit Transfer </w:t>
            </w:r>
            <w:r>
              <w:rPr>
                <w:color w:val="C00000"/>
              </w:rPr>
              <w:t>Policy</w:t>
            </w:r>
          </w:p>
          <w:p w:rsidR="00005B34" w:rsidRDefault="00005B34">
            <w:pPr>
              <w:pStyle w:val="NoSpacing"/>
            </w:pPr>
          </w:p>
        </w:tc>
      </w:tr>
      <w:tr w:rsidR="00005B34" w:rsidTr="00D06B22">
        <w:tc>
          <w:tcPr>
            <w:tcW w:w="785" w:type="pct"/>
            <w:vMerge w:val="restart"/>
            <w:tcBorders>
              <w:top w:val="single" w:sz="4" w:space="0" w:color="auto"/>
              <w:left w:val="single" w:sz="4" w:space="0" w:color="auto"/>
              <w:bottom w:val="single" w:sz="4" w:space="0" w:color="auto"/>
              <w:right w:val="single" w:sz="4" w:space="0" w:color="auto"/>
            </w:tcBorders>
          </w:tcPr>
          <w:p w:rsidR="00005B34" w:rsidRDefault="00005B34">
            <w:pPr>
              <w:pStyle w:val="NoSpacing"/>
            </w:pPr>
            <w:r>
              <w:t>Chisholm Policies</w:t>
            </w:r>
          </w:p>
          <w:p w:rsidR="00005B34" w:rsidRDefault="00005B34">
            <w:pPr>
              <w:pStyle w:val="NoSpacing"/>
            </w:pPr>
          </w:p>
          <w:p w:rsidR="00005B34" w:rsidRDefault="00005B34">
            <w:pPr>
              <w:pStyle w:val="NoSpacing"/>
            </w:pPr>
          </w:p>
          <w:p w:rsidR="00005B34" w:rsidRDefault="00005B34">
            <w:pPr>
              <w:pStyle w:val="NoSpacing"/>
            </w:pPr>
          </w:p>
        </w:tc>
        <w:tc>
          <w:tcPr>
            <w:tcW w:w="4215" w:type="pct"/>
            <w:tcBorders>
              <w:top w:val="single" w:sz="4" w:space="0" w:color="auto"/>
              <w:left w:val="single" w:sz="4" w:space="0" w:color="auto"/>
              <w:bottom w:val="nil"/>
              <w:right w:val="single" w:sz="4" w:space="0" w:color="auto"/>
            </w:tcBorders>
            <w:hideMark/>
          </w:tcPr>
          <w:p w:rsidR="00005B34" w:rsidRDefault="00005B34">
            <w:pPr>
              <w:pStyle w:val="NoSpacing"/>
              <w:rPr>
                <w:color w:val="C00000"/>
              </w:rPr>
            </w:pPr>
            <w:r>
              <w:rPr>
                <w:color w:val="C00000"/>
              </w:rPr>
              <w:t>Chisholm policies and procedures are available on the internet:</w:t>
            </w:r>
          </w:p>
          <w:p w:rsidR="001B07ED" w:rsidRDefault="00876B15">
            <w:pPr>
              <w:pStyle w:val="NoSpacing"/>
            </w:pPr>
            <w:hyperlink r:id="rId9" w:history="1">
              <w:r w:rsidR="001B07ED" w:rsidRPr="008C3C23">
                <w:rPr>
                  <w:rStyle w:val="Hyperlink"/>
                </w:rPr>
                <w:t>https://qms.chisholm.edu.au/</w:t>
              </w:r>
            </w:hyperlink>
          </w:p>
          <w:p w:rsidR="001B07ED" w:rsidRDefault="001B07ED">
            <w:pPr>
              <w:pStyle w:val="NoSpacing"/>
            </w:pPr>
          </w:p>
          <w:p w:rsidR="00005B34" w:rsidRDefault="00005B34">
            <w:pPr>
              <w:pStyle w:val="NoSpacing"/>
            </w:pPr>
            <w:r>
              <w:t>Some of the key policies relating to students are listed below:</w:t>
            </w:r>
          </w:p>
        </w:tc>
      </w:tr>
      <w:tr w:rsidR="00005B34" w:rsidTr="00D06B22">
        <w:tc>
          <w:tcPr>
            <w:tcW w:w="0" w:type="auto"/>
            <w:vMerge/>
            <w:tcBorders>
              <w:top w:val="single" w:sz="4" w:space="0" w:color="auto"/>
              <w:left w:val="single" w:sz="4" w:space="0" w:color="auto"/>
              <w:bottom w:val="single" w:sz="4" w:space="0" w:color="auto"/>
              <w:right w:val="single" w:sz="4" w:space="0" w:color="auto"/>
            </w:tcBorders>
            <w:vAlign w:val="center"/>
            <w:hideMark/>
          </w:tcPr>
          <w:p w:rsidR="00005B34" w:rsidRDefault="00005B34"/>
        </w:tc>
        <w:tc>
          <w:tcPr>
            <w:tcW w:w="4215" w:type="pct"/>
            <w:tcBorders>
              <w:top w:val="nil"/>
              <w:left w:val="single" w:sz="4" w:space="0" w:color="auto"/>
              <w:bottom w:val="single" w:sz="4" w:space="0" w:color="auto"/>
              <w:right w:val="single" w:sz="4" w:space="0" w:color="auto"/>
            </w:tcBorders>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1928"/>
            </w:tblGrid>
            <w:tr w:rsidR="00005B34">
              <w:tc>
                <w:tcPr>
                  <w:tcW w:w="5557" w:type="dxa"/>
                  <w:hideMark/>
                </w:tcPr>
                <w:p w:rsidR="00005B34" w:rsidRDefault="00005B34" w:rsidP="00BE52BF">
                  <w:pPr>
                    <w:pStyle w:val="NoSpacing"/>
                    <w:numPr>
                      <w:ilvl w:val="0"/>
                      <w:numId w:val="4"/>
                    </w:numPr>
                  </w:pPr>
                  <w:r>
                    <w:t>Assessment</w:t>
                  </w:r>
                  <w:r w:rsidR="001B07ED">
                    <w:t xml:space="preserve"> of Learning</w:t>
                  </w:r>
                </w:p>
              </w:tc>
              <w:tc>
                <w:tcPr>
                  <w:tcW w:w="1928" w:type="dxa"/>
                  <w:hideMark/>
                </w:tcPr>
                <w:p w:rsidR="00005B34" w:rsidRDefault="00005B34" w:rsidP="001B07ED">
                  <w:pPr>
                    <w:pStyle w:val="NoSpacing"/>
                  </w:pPr>
                  <w:r>
                    <w:t xml:space="preserve">QMS </w:t>
                  </w:r>
                  <w:r w:rsidR="001B07ED">
                    <w:t>111</w:t>
                  </w:r>
                </w:p>
              </w:tc>
            </w:tr>
            <w:tr w:rsidR="00005B34">
              <w:tc>
                <w:tcPr>
                  <w:tcW w:w="5557" w:type="dxa"/>
                  <w:hideMark/>
                </w:tcPr>
                <w:p w:rsidR="00005B34" w:rsidRDefault="001B07ED" w:rsidP="00BE52BF">
                  <w:pPr>
                    <w:pStyle w:val="NoSpacing"/>
                    <w:numPr>
                      <w:ilvl w:val="0"/>
                      <w:numId w:val="4"/>
                    </w:numPr>
                  </w:pPr>
                  <w:r>
                    <w:t xml:space="preserve">Privacy and Freedom of </w:t>
                  </w:r>
                  <w:r w:rsidR="00005B34">
                    <w:t xml:space="preserve"> Information</w:t>
                  </w:r>
                </w:p>
              </w:tc>
              <w:tc>
                <w:tcPr>
                  <w:tcW w:w="1928" w:type="dxa"/>
                  <w:hideMark/>
                </w:tcPr>
                <w:p w:rsidR="00005B34" w:rsidRDefault="00005B34" w:rsidP="001B07ED">
                  <w:pPr>
                    <w:pStyle w:val="NoSpacing"/>
                  </w:pPr>
                  <w:r>
                    <w:t xml:space="preserve">QMS </w:t>
                  </w:r>
                  <w:r w:rsidR="001B07ED">
                    <w:t>301</w:t>
                  </w:r>
                </w:p>
              </w:tc>
            </w:tr>
            <w:tr w:rsidR="00005B34">
              <w:tc>
                <w:tcPr>
                  <w:tcW w:w="5557" w:type="dxa"/>
                  <w:hideMark/>
                </w:tcPr>
                <w:p w:rsidR="00005B34" w:rsidRDefault="00005B34" w:rsidP="00BE52BF">
                  <w:pPr>
                    <w:pStyle w:val="NoSpacing"/>
                    <w:numPr>
                      <w:ilvl w:val="0"/>
                      <w:numId w:val="4"/>
                    </w:numPr>
                  </w:pPr>
                  <w:r>
                    <w:t>Copyright</w:t>
                  </w:r>
                  <w:r w:rsidR="001B07ED">
                    <w:t xml:space="preserve"> and Intellectual Property</w:t>
                  </w:r>
                </w:p>
              </w:tc>
              <w:tc>
                <w:tcPr>
                  <w:tcW w:w="1928" w:type="dxa"/>
                  <w:hideMark/>
                </w:tcPr>
                <w:p w:rsidR="00005B34" w:rsidRDefault="00005B34" w:rsidP="001B07ED">
                  <w:pPr>
                    <w:pStyle w:val="NoSpacing"/>
                  </w:pPr>
                  <w:r>
                    <w:t xml:space="preserve">QMS </w:t>
                  </w:r>
                  <w:r w:rsidR="001B07ED">
                    <w:t>302</w:t>
                  </w:r>
                </w:p>
              </w:tc>
            </w:tr>
            <w:tr w:rsidR="00005B34">
              <w:tc>
                <w:tcPr>
                  <w:tcW w:w="5557" w:type="dxa"/>
                  <w:hideMark/>
                </w:tcPr>
                <w:p w:rsidR="00005B34" w:rsidRDefault="00005B34" w:rsidP="00BE52BF">
                  <w:pPr>
                    <w:pStyle w:val="NoSpacing"/>
                    <w:numPr>
                      <w:ilvl w:val="0"/>
                      <w:numId w:val="4"/>
                    </w:numPr>
                  </w:pPr>
                  <w:r>
                    <w:t>Complaints and Appeals</w:t>
                  </w:r>
                </w:p>
              </w:tc>
              <w:tc>
                <w:tcPr>
                  <w:tcW w:w="1928" w:type="dxa"/>
                  <w:hideMark/>
                </w:tcPr>
                <w:p w:rsidR="00005B34" w:rsidRDefault="00005B34" w:rsidP="001B07ED">
                  <w:pPr>
                    <w:pStyle w:val="NoSpacing"/>
                  </w:pPr>
                  <w:r>
                    <w:t xml:space="preserve">QMS  </w:t>
                  </w:r>
                  <w:r w:rsidR="001B07ED">
                    <w:t>306</w:t>
                  </w:r>
                </w:p>
              </w:tc>
            </w:tr>
            <w:tr w:rsidR="00005B34">
              <w:tc>
                <w:tcPr>
                  <w:tcW w:w="5557" w:type="dxa"/>
                  <w:hideMark/>
                </w:tcPr>
                <w:p w:rsidR="00005B34" w:rsidRDefault="00005B34" w:rsidP="00BE52BF">
                  <w:pPr>
                    <w:pStyle w:val="NoSpacing"/>
                    <w:numPr>
                      <w:ilvl w:val="0"/>
                      <w:numId w:val="4"/>
                    </w:numPr>
                  </w:pPr>
                  <w:r>
                    <w:t>Student Code of Conduct</w:t>
                  </w:r>
                </w:p>
              </w:tc>
              <w:tc>
                <w:tcPr>
                  <w:tcW w:w="1928" w:type="dxa"/>
                  <w:hideMark/>
                </w:tcPr>
                <w:p w:rsidR="00005B34" w:rsidRDefault="00005B34" w:rsidP="001B07ED">
                  <w:pPr>
                    <w:pStyle w:val="NoSpacing"/>
                  </w:pPr>
                  <w:r>
                    <w:t xml:space="preserve">QMS </w:t>
                  </w:r>
                  <w:r w:rsidR="001B07ED">
                    <w:t>117</w:t>
                  </w:r>
                </w:p>
              </w:tc>
            </w:tr>
            <w:tr w:rsidR="00005B34">
              <w:tc>
                <w:tcPr>
                  <w:tcW w:w="5557" w:type="dxa"/>
                  <w:hideMark/>
                </w:tcPr>
                <w:p w:rsidR="00005B34" w:rsidRDefault="00005B34" w:rsidP="00BE52BF">
                  <w:pPr>
                    <w:pStyle w:val="NoSpacing"/>
                    <w:numPr>
                      <w:ilvl w:val="0"/>
                      <w:numId w:val="4"/>
                    </w:numPr>
                  </w:pPr>
                  <w:r>
                    <w:t>RPL</w:t>
                  </w:r>
                  <w:r w:rsidR="001B07ED">
                    <w:t xml:space="preserve"> and Credit Transfer</w:t>
                  </w:r>
                </w:p>
              </w:tc>
              <w:tc>
                <w:tcPr>
                  <w:tcW w:w="1928" w:type="dxa"/>
                  <w:hideMark/>
                </w:tcPr>
                <w:p w:rsidR="00005B34" w:rsidRDefault="00005B34">
                  <w:pPr>
                    <w:pStyle w:val="NoSpacing"/>
                  </w:pPr>
                  <w:r>
                    <w:t xml:space="preserve">QMS </w:t>
                  </w:r>
                  <w:r w:rsidR="001B07ED">
                    <w:t>107</w:t>
                  </w:r>
                </w:p>
                <w:p w:rsidR="00005B34" w:rsidRDefault="00005B34">
                  <w:pPr>
                    <w:pStyle w:val="NoSpacing"/>
                  </w:pPr>
                </w:p>
              </w:tc>
            </w:tr>
          </w:tbl>
          <w:p w:rsidR="00005B34" w:rsidRDefault="00005B34">
            <w:pPr>
              <w:rPr>
                <w:rFonts w:cs="Times New Roman"/>
              </w:rPr>
            </w:pPr>
          </w:p>
        </w:tc>
      </w:tr>
      <w:tr w:rsidR="00005B34" w:rsidTr="00D06B22">
        <w:tc>
          <w:tcPr>
            <w:tcW w:w="785" w:type="pct"/>
            <w:tcBorders>
              <w:top w:val="single" w:sz="4" w:space="0" w:color="auto"/>
              <w:left w:val="single" w:sz="4" w:space="0" w:color="auto"/>
              <w:bottom w:val="single" w:sz="4" w:space="0" w:color="auto"/>
              <w:right w:val="single" w:sz="4" w:space="0" w:color="auto"/>
            </w:tcBorders>
          </w:tcPr>
          <w:p w:rsidR="00005B34" w:rsidRDefault="00005B34">
            <w:pPr>
              <w:pStyle w:val="NoSpacing"/>
            </w:pPr>
            <w:r>
              <w:t>Pathways</w:t>
            </w:r>
          </w:p>
          <w:p w:rsidR="00005B34" w:rsidRDefault="00005B34">
            <w:pPr>
              <w:pStyle w:val="NoSpacing"/>
            </w:pPr>
          </w:p>
          <w:p w:rsidR="00005B34" w:rsidRDefault="00005B34">
            <w:pPr>
              <w:pStyle w:val="NoSpacing"/>
            </w:pPr>
          </w:p>
          <w:p w:rsidR="00005B34" w:rsidRDefault="00005B34">
            <w:pPr>
              <w:pStyle w:val="NoSpacing"/>
            </w:pPr>
          </w:p>
        </w:tc>
        <w:tc>
          <w:tcPr>
            <w:tcW w:w="4215" w:type="pct"/>
            <w:tcBorders>
              <w:top w:val="single" w:sz="4" w:space="0" w:color="auto"/>
              <w:left w:val="single" w:sz="4" w:space="0" w:color="auto"/>
              <w:bottom w:val="single" w:sz="4" w:space="0" w:color="auto"/>
              <w:right w:val="single" w:sz="4" w:space="0" w:color="auto"/>
            </w:tcBorders>
          </w:tcPr>
          <w:p w:rsidR="00005B34" w:rsidRDefault="00005B34">
            <w:pPr>
              <w:pStyle w:val="NoSpacing"/>
            </w:pPr>
            <w:r>
              <w:t>When you complete your course at Chisholm, it opens the door to further study, either at Chisholm or another Australian Institution. In some case you will be eligible for credit transfer into university programs at the completion of your Chisholm Diploma.  You can gain further information through your course coordinator or the Chisholm course coordinator.</w:t>
            </w:r>
          </w:p>
          <w:p w:rsidR="00005B34" w:rsidRDefault="00005B34" w:rsidP="009E7C9D">
            <w:pPr>
              <w:pStyle w:val="NoSpacing"/>
            </w:pPr>
          </w:p>
        </w:tc>
      </w:tr>
      <w:tr w:rsidR="00005B34" w:rsidTr="00D06B22">
        <w:tc>
          <w:tcPr>
            <w:tcW w:w="785" w:type="pct"/>
            <w:tcBorders>
              <w:top w:val="single" w:sz="4" w:space="0" w:color="auto"/>
              <w:left w:val="single" w:sz="4" w:space="0" w:color="auto"/>
              <w:bottom w:val="single" w:sz="4" w:space="0" w:color="auto"/>
              <w:right w:val="single" w:sz="4" w:space="0" w:color="auto"/>
            </w:tcBorders>
          </w:tcPr>
          <w:p w:rsidR="00005B34" w:rsidRDefault="00005B34">
            <w:pPr>
              <w:pStyle w:val="NoSpacing"/>
            </w:pPr>
            <w:r>
              <w:t>Fees</w:t>
            </w:r>
          </w:p>
          <w:p w:rsidR="00005B34" w:rsidRDefault="00005B34">
            <w:pPr>
              <w:pStyle w:val="NoSpacing"/>
            </w:pPr>
          </w:p>
          <w:p w:rsidR="00005B34" w:rsidRDefault="00005B34">
            <w:pPr>
              <w:pStyle w:val="NoSpacing"/>
            </w:pPr>
          </w:p>
        </w:tc>
        <w:tc>
          <w:tcPr>
            <w:tcW w:w="4215" w:type="pct"/>
            <w:tcBorders>
              <w:top w:val="single" w:sz="4" w:space="0" w:color="auto"/>
              <w:left w:val="single" w:sz="4" w:space="0" w:color="auto"/>
              <w:bottom w:val="single" w:sz="4" w:space="0" w:color="auto"/>
              <w:right w:val="single" w:sz="4" w:space="0" w:color="auto"/>
            </w:tcBorders>
          </w:tcPr>
          <w:p w:rsidR="00005B34" w:rsidRDefault="00005B34" w:rsidP="00F944CF">
            <w:pPr>
              <w:pStyle w:val="NoSpacing"/>
            </w:pPr>
            <w:r>
              <w:t xml:space="preserve">You will be advised of the fees, payment terms and conditions and refund </w:t>
            </w:r>
            <w:proofErr w:type="gramStart"/>
            <w:r>
              <w:t>policy  for</w:t>
            </w:r>
            <w:proofErr w:type="gramEnd"/>
            <w:r>
              <w:t xml:space="preserve"> this course by Suzhou Vocational University.  </w:t>
            </w:r>
          </w:p>
        </w:tc>
      </w:tr>
    </w:tbl>
    <w:p w:rsidR="00C14EF7" w:rsidRDefault="00C14EF7" w:rsidP="007D78DB">
      <w:pPr>
        <w:pBdr>
          <w:bottom w:val="single" w:sz="6" w:space="0" w:color="CCCCCC"/>
        </w:pBdr>
        <w:shd w:val="clear" w:color="auto" w:fill="F4F4F4"/>
        <w:spacing w:after="225" w:line="240" w:lineRule="auto"/>
      </w:pPr>
    </w:p>
    <w:sectPr w:rsidR="00C14E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15" w:rsidRDefault="00876B15" w:rsidP="004E24D4">
      <w:pPr>
        <w:spacing w:after="0" w:line="240" w:lineRule="auto"/>
      </w:pPr>
      <w:r>
        <w:separator/>
      </w:r>
    </w:p>
  </w:endnote>
  <w:endnote w:type="continuationSeparator" w:id="0">
    <w:p w:rsidR="00876B15" w:rsidRDefault="00876B15" w:rsidP="004E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D4" w:rsidRDefault="004E24D4">
    <w:pPr>
      <w:pStyle w:val="Footer"/>
    </w:pPr>
    <w:r>
      <w:t xml:space="preserve">Version 2 </w:t>
    </w:r>
    <w:r w:rsidR="00153E68">
      <w:t>Final</w:t>
    </w:r>
    <w:r>
      <w:t xml:space="preserve"> </w:t>
    </w:r>
    <w:r>
      <w:tab/>
    </w:r>
    <w:r>
      <w:tab/>
    </w:r>
    <w:r w:rsidR="000F1073">
      <w:t>02</w:t>
    </w:r>
    <w:r>
      <w:t>/</w:t>
    </w:r>
    <w:r w:rsidR="000F1073">
      <w:t>11</w:t>
    </w:r>
    <w:r>
      <w:t>/15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15" w:rsidRDefault="00876B15" w:rsidP="004E24D4">
      <w:pPr>
        <w:spacing w:after="0" w:line="240" w:lineRule="auto"/>
      </w:pPr>
      <w:r>
        <w:separator/>
      </w:r>
    </w:p>
  </w:footnote>
  <w:footnote w:type="continuationSeparator" w:id="0">
    <w:p w:rsidR="00876B15" w:rsidRDefault="00876B15" w:rsidP="004E2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CE" w:rsidRDefault="002436CE">
    <w:pPr>
      <w:pStyle w:val="Header"/>
    </w:pPr>
    <w:r>
      <w:t>International training partners – Suzhou University</w:t>
    </w:r>
  </w:p>
  <w:p w:rsidR="002436CE" w:rsidRDefault="00243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908"/>
    <w:multiLevelType w:val="multilevel"/>
    <w:tmpl w:val="DB1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A2651"/>
    <w:multiLevelType w:val="hybridMultilevel"/>
    <w:tmpl w:val="360839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31E2209"/>
    <w:multiLevelType w:val="hybridMultilevel"/>
    <w:tmpl w:val="F02A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4524CA"/>
    <w:multiLevelType w:val="hybridMultilevel"/>
    <w:tmpl w:val="21422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EBD62A2"/>
    <w:multiLevelType w:val="hybridMultilevel"/>
    <w:tmpl w:val="BE647D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7400307"/>
    <w:multiLevelType w:val="hybridMultilevel"/>
    <w:tmpl w:val="CA662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22"/>
    <w:rsid w:val="00005B34"/>
    <w:rsid w:val="000C3E17"/>
    <w:rsid w:val="000F1073"/>
    <w:rsid w:val="00153E68"/>
    <w:rsid w:val="001B07ED"/>
    <w:rsid w:val="001B51EB"/>
    <w:rsid w:val="002436CE"/>
    <w:rsid w:val="00343329"/>
    <w:rsid w:val="003553DE"/>
    <w:rsid w:val="003971A9"/>
    <w:rsid w:val="004E24D4"/>
    <w:rsid w:val="004E7CB2"/>
    <w:rsid w:val="004F4B87"/>
    <w:rsid w:val="006903CC"/>
    <w:rsid w:val="007C18B3"/>
    <w:rsid w:val="007D78DB"/>
    <w:rsid w:val="00876B15"/>
    <w:rsid w:val="008F7B73"/>
    <w:rsid w:val="00910A00"/>
    <w:rsid w:val="0096010C"/>
    <w:rsid w:val="009E7C9D"/>
    <w:rsid w:val="009F2565"/>
    <w:rsid w:val="00B7284D"/>
    <w:rsid w:val="00C14EF7"/>
    <w:rsid w:val="00C15BE8"/>
    <w:rsid w:val="00CB5215"/>
    <w:rsid w:val="00D06B22"/>
    <w:rsid w:val="00D15855"/>
    <w:rsid w:val="00F944CF"/>
    <w:rsid w:val="00FA1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6D6BF-8E97-4F01-9200-19B65362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B22"/>
    <w:pPr>
      <w:spacing w:after="0" w:line="240" w:lineRule="auto"/>
    </w:pPr>
  </w:style>
  <w:style w:type="character" w:styleId="Hyperlink">
    <w:name w:val="Hyperlink"/>
    <w:basedOn w:val="DefaultParagraphFont"/>
    <w:uiPriority w:val="99"/>
    <w:unhideWhenUsed/>
    <w:rsid w:val="00D06B22"/>
    <w:rPr>
      <w:color w:val="0000FF" w:themeColor="hyperlink"/>
      <w:u w:val="single"/>
    </w:rPr>
  </w:style>
  <w:style w:type="table" w:styleId="TableGrid">
    <w:name w:val="Table Grid"/>
    <w:basedOn w:val="TableNormal"/>
    <w:uiPriority w:val="59"/>
    <w:rsid w:val="00D06B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4D4"/>
  </w:style>
  <w:style w:type="paragraph" w:styleId="Footer">
    <w:name w:val="footer"/>
    <w:basedOn w:val="Normal"/>
    <w:link w:val="FooterChar"/>
    <w:uiPriority w:val="99"/>
    <w:unhideWhenUsed/>
    <w:rsid w:val="004E2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D4"/>
  </w:style>
  <w:style w:type="paragraph" w:styleId="BalloonText">
    <w:name w:val="Balloon Text"/>
    <w:basedOn w:val="Normal"/>
    <w:link w:val="BalloonTextChar"/>
    <w:uiPriority w:val="99"/>
    <w:semiHidden/>
    <w:unhideWhenUsed/>
    <w:rsid w:val="004E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D4"/>
    <w:rPr>
      <w:rFonts w:ascii="Tahoma" w:hAnsi="Tahoma" w:cs="Tahoma"/>
      <w:sz w:val="16"/>
      <w:szCs w:val="16"/>
    </w:rPr>
  </w:style>
  <w:style w:type="character" w:styleId="Strong">
    <w:name w:val="Strong"/>
    <w:basedOn w:val="DefaultParagraphFont"/>
    <w:uiPriority w:val="22"/>
    <w:qFormat/>
    <w:rsid w:val="00C14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1743">
      <w:bodyDiv w:val="1"/>
      <w:marLeft w:val="0"/>
      <w:marRight w:val="0"/>
      <w:marTop w:val="0"/>
      <w:marBottom w:val="0"/>
      <w:divBdr>
        <w:top w:val="none" w:sz="0" w:space="0" w:color="auto"/>
        <w:left w:val="none" w:sz="0" w:space="0" w:color="auto"/>
        <w:bottom w:val="none" w:sz="0" w:space="0" w:color="auto"/>
        <w:right w:val="none" w:sz="0" w:space="0" w:color="auto"/>
      </w:divBdr>
      <w:divsChild>
        <w:div w:id="1369840763">
          <w:marLeft w:val="0"/>
          <w:marRight w:val="0"/>
          <w:marTop w:val="0"/>
          <w:marBottom w:val="0"/>
          <w:divBdr>
            <w:top w:val="none" w:sz="0" w:space="0" w:color="auto"/>
            <w:left w:val="none" w:sz="0" w:space="0" w:color="auto"/>
            <w:bottom w:val="none" w:sz="0" w:space="0" w:color="auto"/>
            <w:right w:val="none" w:sz="0" w:space="0" w:color="auto"/>
          </w:divBdr>
          <w:divsChild>
            <w:div w:id="1924681652">
              <w:marLeft w:val="0"/>
              <w:marRight w:val="0"/>
              <w:marTop w:val="0"/>
              <w:marBottom w:val="0"/>
              <w:divBdr>
                <w:top w:val="none" w:sz="0" w:space="0" w:color="auto"/>
                <w:left w:val="none" w:sz="0" w:space="0" w:color="auto"/>
                <w:bottom w:val="none" w:sz="0" w:space="0" w:color="auto"/>
                <w:right w:val="none" w:sz="0" w:space="0" w:color="auto"/>
              </w:divBdr>
              <w:divsChild>
                <w:div w:id="569072873">
                  <w:marLeft w:val="0"/>
                  <w:marRight w:val="0"/>
                  <w:marTop w:val="0"/>
                  <w:marBottom w:val="0"/>
                  <w:divBdr>
                    <w:top w:val="none" w:sz="0" w:space="0" w:color="auto"/>
                    <w:left w:val="none" w:sz="0" w:space="0" w:color="auto"/>
                    <w:bottom w:val="none" w:sz="0" w:space="0" w:color="auto"/>
                    <w:right w:val="none" w:sz="0" w:space="0" w:color="auto"/>
                  </w:divBdr>
                  <w:divsChild>
                    <w:div w:id="1676614268">
                      <w:marLeft w:val="0"/>
                      <w:marRight w:val="0"/>
                      <w:marTop w:val="0"/>
                      <w:marBottom w:val="0"/>
                      <w:divBdr>
                        <w:top w:val="none" w:sz="0" w:space="0" w:color="auto"/>
                        <w:left w:val="none" w:sz="0" w:space="0" w:color="auto"/>
                        <w:bottom w:val="none" w:sz="0" w:space="0" w:color="auto"/>
                        <w:right w:val="none" w:sz="0" w:space="0" w:color="auto"/>
                      </w:divBdr>
                      <w:divsChild>
                        <w:div w:id="1619020457">
                          <w:marLeft w:val="0"/>
                          <w:marRight w:val="0"/>
                          <w:marTop w:val="0"/>
                          <w:marBottom w:val="0"/>
                          <w:divBdr>
                            <w:top w:val="none" w:sz="0" w:space="0" w:color="auto"/>
                            <w:left w:val="none" w:sz="0" w:space="0" w:color="auto"/>
                            <w:bottom w:val="none" w:sz="0" w:space="0" w:color="auto"/>
                            <w:right w:val="none" w:sz="0" w:space="0" w:color="auto"/>
                          </w:divBdr>
                          <w:divsChild>
                            <w:div w:id="1239755881">
                              <w:marLeft w:val="0"/>
                              <w:marRight w:val="0"/>
                              <w:marTop w:val="0"/>
                              <w:marBottom w:val="0"/>
                              <w:divBdr>
                                <w:top w:val="none" w:sz="0" w:space="0" w:color="auto"/>
                                <w:left w:val="none" w:sz="0" w:space="0" w:color="auto"/>
                                <w:bottom w:val="none" w:sz="0" w:space="0" w:color="auto"/>
                                <w:right w:val="none" w:sz="0" w:space="0" w:color="auto"/>
                              </w:divBdr>
                              <w:divsChild>
                                <w:div w:id="1649435290">
                                  <w:marLeft w:val="225"/>
                                  <w:marRight w:val="225"/>
                                  <w:marTop w:val="0"/>
                                  <w:marBottom w:val="0"/>
                                  <w:divBdr>
                                    <w:top w:val="none" w:sz="0" w:space="0" w:color="auto"/>
                                    <w:left w:val="none" w:sz="0" w:space="0" w:color="auto"/>
                                    <w:bottom w:val="none" w:sz="0" w:space="0" w:color="auto"/>
                                    <w:right w:val="none" w:sz="0" w:space="0" w:color="auto"/>
                                  </w:divBdr>
                                  <w:divsChild>
                                    <w:div w:id="1776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58050">
      <w:bodyDiv w:val="1"/>
      <w:marLeft w:val="0"/>
      <w:marRight w:val="0"/>
      <w:marTop w:val="0"/>
      <w:marBottom w:val="0"/>
      <w:divBdr>
        <w:top w:val="none" w:sz="0" w:space="0" w:color="auto"/>
        <w:left w:val="none" w:sz="0" w:space="0" w:color="auto"/>
        <w:bottom w:val="none" w:sz="0" w:space="0" w:color="auto"/>
        <w:right w:val="none" w:sz="0" w:space="0" w:color="auto"/>
      </w:divBdr>
    </w:div>
    <w:div w:id="806242911">
      <w:bodyDiv w:val="1"/>
      <w:marLeft w:val="0"/>
      <w:marRight w:val="0"/>
      <w:marTop w:val="0"/>
      <w:marBottom w:val="0"/>
      <w:divBdr>
        <w:top w:val="none" w:sz="0" w:space="0" w:color="auto"/>
        <w:left w:val="none" w:sz="0" w:space="0" w:color="auto"/>
        <w:bottom w:val="none" w:sz="0" w:space="0" w:color="auto"/>
        <w:right w:val="none" w:sz="0" w:space="0" w:color="auto"/>
      </w:divBdr>
    </w:div>
    <w:div w:id="1833913987">
      <w:bodyDiv w:val="1"/>
      <w:marLeft w:val="0"/>
      <w:marRight w:val="0"/>
      <w:marTop w:val="0"/>
      <w:marBottom w:val="0"/>
      <w:divBdr>
        <w:top w:val="none" w:sz="0" w:space="0" w:color="auto"/>
        <w:left w:val="none" w:sz="0" w:space="0" w:color="auto"/>
        <w:bottom w:val="none" w:sz="0" w:space="0" w:color="auto"/>
        <w:right w:val="none" w:sz="0" w:space="0" w:color="auto"/>
      </w:divBdr>
      <w:divsChild>
        <w:div w:id="1991517079">
          <w:marLeft w:val="0"/>
          <w:marRight w:val="0"/>
          <w:marTop w:val="0"/>
          <w:marBottom w:val="0"/>
          <w:divBdr>
            <w:top w:val="none" w:sz="0" w:space="0" w:color="auto"/>
            <w:left w:val="none" w:sz="0" w:space="0" w:color="auto"/>
            <w:bottom w:val="none" w:sz="0" w:space="0" w:color="auto"/>
            <w:right w:val="none" w:sz="0" w:space="0" w:color="auto"/>
          </w:divBdr>
          <w:divsChild>
            <w:div w:id="1967924953">
              <w:marLeft w:val="0"/>
              <w:marRight w:val="0"/>
              <w:marTop w:val="0"/>
              <w:marBottom w:val="0"/>
              <w:divBdr>
                <w:top w:val="none" w:sz="0" w:space="0" w:color="auto"/>
                <w:left w:val="none" w:sz="0" w:space="0" w:color="auto"/>
                <w:bottom w:val="none" w:sz="0" w:space="0" w:color="auto"/>
                <w:right w:val="none" w:sz="0" w:space="0" w:color="auto"/>
              </w:divBdr>
              <w:divsChild>
                <w:div w:id="1576746959">
                  <w:marLeft w:val="0"/>
                  <w:marRight w:val="0"/>
                  <w:marTop w:val="0"/>
                  <w:marBottom w:val="0"/>
                  <w:divBdr>
                    <w:top w:val="none" w:sz="0" w:space="0" w:color="auto"/>
                    <w:left w:val="none" w:sz="0" w:space="0" w:color="auto"/>
                    <w:bottom w:val="none" w:sz="0" w:space="0" w:color="auto"/>
                    <w:right w:val="none" w:sz="0" w:space="0" w:color="auto"/>
                  </w:divBdr>
                  <w:divsChild>
                    <w:div w:id="625549930">
                      <w:marLeft w:val="0"/>
                      <w:marRight w:val="0"/>
                      <w:marTop w:val="0"/>
                      <w:marBottom w:val="0"/>
                      <w:divBdr>
                        <w:top w:val="none" w:sz="0" w:space="0" w:color="auto"/>
                        <w:left w:val="none" w:sz="0" w:space="0" w:color="auto"/>
                        <w:bottom w:val="none" w:sz="0" w:space="0" w:color="auto"/>
                        <w:right w:val="none" w:sz="0" w:space="0" w:color="auto"/>
                      </w:divBdr>
                      <w:divsChild>
                        <w:div w:id="972758216">
                          <w:marLeft w:val="0"/>
                          <w:marRight w:val="0"/>
                          <w:marTop w:val="0"/>
                          <w:marBottom w:val="0"/>
                          <w:divBdr>
                            <w:top w:val="none" w:sz="0" w:space="0" w:color="auto"/>
                            <w:left w:val="none" w:sz="0" w:space="0" w:color="auto"/>
                            <w:bottom w:val="none" w:sz="0" w:space="0" w:color="auto"/>
                            <w:right w:val="none" w:sz="0" w:space="0" w:color="auto"/>
                          </w:divBdr>
                          <w:divsChild>
                            <w:div w:id="1853257991">
                              <w:marLeft w:val="0"/>
                              <w:marRight w:val="0"/>
                              <w:marTop w:val="0"/>
                              <w:marBottom w:val="0"/>
                              <w:divBdr>
                                <w:top w:val="none" w:sz="0" w:space="0" w:color="auto"/>
                                <w:left w:val="none" w:sz="0" w:space="0" w:color="auto"/>
                                <w:bottom w:val="none" w:sz="0" w:space="0" w:color="auto"/>
                                <w:right w:val="none" w:sz="0" w:space="0" w:color="auto"/>
                              </w:divBdr>
                              <w:divsChild>
                                <w:div w:id="1132480643">
                                  <w:marLeft w:val="225"/>
                                  <w:marRight w:val="225"/>
                                  <w:marTop w:val="0"/>
                                  <w:marBottom w:val="0"/>
                                  <w:divBdr>
                                    <w:top w:val="none" w:sz="0" w:space="0" w:color="auto"/>
                                    <w:left w:val="none" w:sz="0" w:space="0" w:color="auto"/>
                                    <w:bottom w:val="none" w:sz="0" w:space="0" w:color="auto"/>
                                    <w:right w:val="none" w:sz="0" w:space="0" w:color="auto"/>
                                  </w:divBdr>
                                  <w:divsChild>
                                    <w:div w:id="18322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uckingham@chisholm.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ms.chishol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9853-D203-417D-859D-5FCC108F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Diploma of Electronics and Communications Engineering</dc:title>
  <dc:subject>Electronics and Communications Engineering</dc:subject>
  <dc:creator>Chisholm Institute</dc:creator>
  <cp:keywords>electronics, communications engineering, international training partners </cp:keywords>
  <cp:lastModifiedBy>Matthew Wilby</cp:lastModifiedBy>
  <cp:revision>3</cp:revision>
  <cp:lastPrinted>2015-09-28T23:17:00Z</cp:lastPrinted>
  <dcterms:created xsi:type="dcterms:W3CDTF">2016-04-13T23:51:00Z</dcterms:created>
  <dcterms:modified xsi:type="dcterms:W3CDTF">2016-04-14T00:37:00Z</dcterms:modified>
  <cp:category>International training partners</cp:category>
</cp:coreProperties>
</file>